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1"/>
      <w:bookmarkEnd w:id="1"/>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   </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2"/>
      <w:bookmarkEnd w:id="2"/>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4">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9">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3"/>
      <w:bookmarkEnd w:id="3"/>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A">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4"/>
      <w:bookmarkEnd w:id="4"/>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C">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1F">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3">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5"/>
      <w:bookmarkEnd w:id="5"/>
      <w:r w:rsidDel="00000000" w:rsidR="00000000" w:rsidRPr="00000000">
        <w:rPr>
          <w:rFonts w:ascii="Calibri" w:cs="Calibri" w:eastAsia="Calibri" w:hAnsi="Calibri"/>
          <w:color w:val="000000"/>
          <w:sz w:val="22"/>
          <w:szCs w:val="22"/>
          <w:rtl w:val="0"/>
        </w:rPr>
        <w:t xml:space="preserve">.2          </w:t>
        <w:tab/>
        <w:t xml:space="preserve">Submit duplicate 2-1/2 inch X 6 inch (63.5mm x 150mm) samples of soffit material, of color and profile specified.</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6"/>
      <w:bookmarkEnd w:id="6"/>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7"/>
      <w:bookmarkEnd w:id="7"/>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8"/>
      <w:bookmarkEnd w:id="8"/>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9"/>
      <w:bookmarkEnd w:id="9"/>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0"/>
      <w:bookmarkEnd w:id="10"/>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E">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1"/>
      <w:bookmarkEnd w:id="11"/>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F">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2"/>
      <w:bookmarkEnd w:id="12"/>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3"/>
      <w:bookmarkEnd w:id="13"/>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1">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4"/>
      <w:bookmarkEnd w:id="14"/>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5"/>
      <w:bookmarkEnd w:id="15"/>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6"/>
      <w:bookmarkEnd w:id="16"/>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7"/>
      <w:bookmarkEnd w:id="17"/>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5">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dlaesvebob8o" w:id="18"/>
      <w:bookmarkEnd w:id="18"/>
      <w:r w:rsidDel="00000000" w:rsidR="00000000" w:rsidRPr="00000000">
        <w:rPr>
          <w:rtl w:val="0"/>
        </w:rPr>
      </w:r>
    </w:p>
    <w:p w:rsidR="00000000" w:rsidDel="00000000" w:rsidP="00000000" w:rsidRDefault="00000000" w:rsidRPr="00000000" w14:paraId="00000036">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9"/>
      <w:bookmarkEnd w:id="19"/>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7">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20"/>
      <w:bookmarkEnd w:id="20"/>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1"/>
      <w:bookmarkEnd w:id="21"/>
      <w:r w:rsidDel="00000000" w:rsidR="00000000" w:rsidRPr="00000000">
        <w:rPr>
          <w:rFonts w:ascii="Calibri" w:cs="Calibri" w:eastAsia="Calibri" w:hAnsi="Calibri"/>
          <w:color w:val="000000"/>
          <w:sz w:val="22"/>
          <w:szCs w:val="22"/>
          <w:rtl w:val="0"/>
        </w:rPr>
        <w:t xml:space="preserve">.1          </w:t>
        <w:tab/>
        <w:t xml:space="preserve">2-1/2 inch (63.5mm) Perforated planks extruded aluminum 6063 T5</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2"/>
      <w:bookmarkEnd w:id="22"/>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3"/>
      <w:bookmarkEnd w:id="23"/>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4"/>
      <w:bookmarkEnd w:id="24"/>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5"/>
      <w:bookmarkEnd w:id="25"/>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6"/>
      <w:bookmarkEnd w:id="26"/>
      <w:r w:rsidDel="00000000" w:rsidR="00000000" w:rsidRPr="00000000">
        <w:rPr>
          <w:rFonts w:ascii="Calibri" w:cs="Calibri" w:eastAsia="Calibri" w:hAnsi="Calibri"/>
          <w:color w:val="000000"/>
          <w:sz w:val="22"/>
          <w:szCs w:val="22"/>
          <w:rtl w:val="0"/>
        </w:rPr>
        <w:t xml:space="preserve">.5          </w:t>
        <w:tab/>
        <w:t xml:space="preserve">Profile: 2-1/2 inch (63.5mm) Perforated X 12 ft (3657.6mm) plank</w:t>
      </w:r>
    </w:p>
    <w:p w:rsidR="00000000" w:rsidDel="00000000" w:rsidP="00000000" w:rsidRDefault="00000000" w:rsidRPr="00000000" w14:paraId="0000003E">
      <w:pPr>
        <w:rPr>
          <w:rFonts w:ascii="Calibri" w:cs="Calibri" w:eastAsia="Calibri" w:hAnsi="Calibri"/>
        </w:rPr>
      </w:pPr>
      <w:r w:rsidDel="00000000" w:rsidR="00000000" w:rsidRPr="00000000">
        <w:rPr>
          <w:rtl w:val="0"/>
        </w:rPr>
        <w:tab/>
        <w:tab/>
        <w:tab/>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⅛” round holes, staggered pattern, 23% open area</w:t>
      </w:r>
      <w:r w:rsidDel="00000000" w:rsidR="00000000" w:rsidRPr="00000000">
        <w:rPr>
          <w:rtl w:val="0"/>
        </w:rPr>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27"/>
      <w:bookmarkEnd w:id="27"/>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0">
      <w:pPr>
        <w:pageBreakBefore w:val="0"/>
        <w:spacing w:after="120" w:before="120" w:line="297.2312307692308"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1-7/8"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 2” OFFSET FLAT REVEAL, 2-½” V-GROOVE,</w:t>
      </w:r>
      <w:r w:rsidDel="00000000" w:rsidR="00000000" w:rsidRPr="00000000">
        <w:rPr>
          <w:sz w:val="20"/>
          <w:szCs w:val="20"/>
          <w:highlight w:val="white"/>
          <w:rtl w:val="0"/>
        </w:rPr>
        <w:t xml:space="preserve"> </w:t>
      </w:r>
      <w:r w:rsidDel="00000000" w:rsidR="00000000" w:rsidRPr="00000000">
        <w:rPr>
          <w:rFonts w:ascii="Calibri" w:cs="Calibri" w:eastAsia="Calibri" w:hAnsi="Calibri"/>
          <w:rtl w:val="0"/>
        </w:rPr>
        <w:t xml:space="preserve">in same material and finishes as soffit planks.</w:t>
      </w:r>
    </w:p>
    <w:p w:rsidR="00000000" w:rsidDel="00000000" w:rsidP="00000000" w:rsidRDefault="00000000" w:rsidRPr="00000000" w14:paraId="00000041">
      <w:pPr>
        <w:pageBreakBefore w:val="0"/>
        <w:spacing w:line="276.0005454545455" w:lineRule="auto"/>
        <w:ind w:left="2160" w:hanging="720"/>
        <w:rPr/>
      </w:pPr>
      <w:r w:rsidDel="00000000" w:rsidR="00000000" w:rsidRPr="00000000">
        <w:rPr>
          <w:rFonts w:ascii="Calibri" w:cs="Calibri" w:eastAsia="Calibri" w:hAnsi="Calibri"/>
          <w:rtl w:val="0"/>
        </w:rPr>
        <w:t xml:space="preserve">.2     </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28"/>
      <w:bookmarkEnd w:id="28"/>
      <w:r w:rsidDel="00000000" w:rsidR="00000000" w:rsidRPr="00000000">
        <w:rPr>
          <w:rtl w:val="0"/>
        </w:rPr>
      </w:r>
    </w:p>
    <w:p w:rsidR="00000000" w:rsidDel="00000000" w:rsidP="00000000" w:rsidRDefault="00000000" w:rsidRPr="00000000" w14:paraId="00000043">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xuv916uc98i" w:id="29"/>
      <w:bookmarkEnd w:id="29"/>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8lx6vwxy0ikf" w:id="30"/>
      <w:bookmarkEnd w:id="30"/>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1"/>
      <w:bookmarkEnd w:id="31"/>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6">
      <w:pPr>
        <w:pStyle w:val="Heading3"/>
        <w:keepNext w:val="0"/>
        <w:keepLines w:val="0"/>
        <w:spacing w:after="120" w:before="120" w:line="240" w:lineRule="auto"/>
        <w:ind w:left="2880" w:hanging="720"/>
        <w:rPr>
          <w:rFonts w:ascii="Calibri" w:cs="Calibri" w:eastAsia="Calibri" w:hAnsi="Calibri"/>
          <w:color w:val="000000"/>
          <w:sz w:val="22"/>
          <w:szCs w:val="22"/>
        </w:rPr>
      </w:pPr>
      <w:bookmarkStart w:colFirst="0" w:colLast="0" w:name="_4dlwl027usad" w:id="32"/>
      <w:bookmarkEnd w:id="3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7">
      <w:pPr>
        <w:pStyle w:val="Heading3"/>
        <w:keepNext w:val="0"/>
        <w:keepLines w:val="0"/>
        <w:spacing w:after="120" w:before="120" w:line="240" w:lineRule="auto"/>
        <w:ind w:left="2880" w:hanging="720"/>
        <w:rPr>
          <w:rFonts w:ascii="Calibri" w:cs="Calibri" w:eastAsia="Calibri" w:hAnsi="Calibri"/>
          <w:color w:val="954f72"/>
          <w:sz w:val="22"/>
          <w:szCs w:val="22"/>
        </w:rPr>
      </w:pPr>
      <w:bookmarkStart w:colFirst="0" w:colLast="0" w:name="_scxp2bupvnm0" w:id="33"/>
      <w:bookmarkEnd w:id="3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8">
      <w:pPr>
        <w:pStyle w:val="Heading3"/>
        <w:keepNext w:val="0"/>
        <w:keepLines w:val="0"/>
        <w:spacing w:after="120" w:before="120" w:line="240" w:lineRule="auto"/>
        <w:ind w:left="2880" w:hanging="720"/>
        <w:rPr/>
      </w:pPr>
      <w:bookmarkStart w:colFirst="0" w:colLast="0" w:name="_ecvjejk7mfhb" w:id="34"/>
      <w:bookmarkEnd w:id="34"/>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5"/>
      <w:bookmarkEnd w:id="35"/>
      <w:r w:rsidDel="00000000" w:rsidR="00000000" w:rsidRPr="00000000">
        <w:rPr>
          <w:rtl w:val="0"/>
        </w:rPr>
      </w:r>
    </w:p>
    <w:p w:rsidR="00000000" w:rsidDel="00000000" w:rsidP="00000000" w:rsidRDefault="00000000" w:rsidRPr="00000000" w14:paraId="0000004A">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6"/>
      <w:bookmarkEnd w:id="36"/>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B">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7"/>
      <w:bookmarkEnd w:id="37"/>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8"/>
      <w:bookmarkEnd w:id="38"/>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9"/>
      <w:bookmarkEnd w:id="39"/>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0"/>
      <w:bookmarkEnd w:id="40"/>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1"/>
      <w:bookmarkEnd w:id="41"/>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0">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2"/>
      <w:bookmarkEnd w:id="42"/>
      <w:r w:rsidDel="00000000" w:rsidR="00000000" w:rsidRPr="00000000">
        <w:rPr>
          <w:rtl w:val="0"/>
        </w:rPr>
      </w:r>
    </w:p>
    <w:p w:rsidR="00000000" w:rsidDel="00000000" w:rsidP="00000000" w:rsidRDefault="00000000" w:rsidRPr="00000000" w14:paraId="00000051">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3"/>
      <w:bookmarkEnd w:id="43"/>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2">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4"/>
      <w:bookmarkEnd w:id="44"/>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5"/>
      <w:bookmarkEnd w:id="45"/>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6"/>
      <w:bookmarkEnd w:id="46"/>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7"/>
      <w:bookmarkEnd w:id="47"/>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6">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8"/>
      <w:bookmarkEnd w:id="48"/>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7">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49"/>
      <w:bookmarkEnd w:id="49"/>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0"/>
      <w:bookmarkEnd w:id="50"/>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9">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gy1v3vz71vi3" w:id="52"/>
      <w:bookmarkEnd w:id="52"/>
      <w:r w:rsidDel="00000000" w:rsidR="00000000" w:rsidRPr="00000000">
        <w:rPr>
          <w:rtl w:val="0"/>
        </w:rPr>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42 93</w:t>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42 93                  </w:t>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 2-1/2” PERFORATED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